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5-</w:t>
      </w:r>
      <w:r>
        <w:rPr>
          <w:rFonts w:ascii="Times New Roman" w:eastAsia="Times New Roman" w:hAnsi="Times New Roman" w:cs="Times New Roman"/>
          <w:sz w:val="26"/>
          <w:szCs w:val="26"/>
        </w:rPr>
        <w:t>717</w:t>
      </w:r>
      <w:r>
        <w:rPr>
          <w:rFonts w:ascii="Times New Roman" w:eastAsia="Times New Roman" w:hAnsi="Times New Roman" w:cs="Times New Roman"/>
          <w:sz w:val="26"/>
          <w:szCs w:val="26"/>
        </w:rPr>
        <w:t>-2610/202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мая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205, рассмотрев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Созонтова Ильи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родившегося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15.33 КоАП РФ,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установил: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протокола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1270861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21.04.2026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>
        <w:rPr>
          <w:rStyle w:val="cat-UserDefinedgrp-38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Созонтов И.А.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17, 19 и 24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№ 125-ФЗ от 24.07.1998 года в установленные законом сроки не представил сведения о начисленных страховых взнос</w:t>
      </w:r>
      <w:r>
        <w:rPr>
          <w:rFonts w:ascii="Times New Roman" w:eastAsia="Times New Roman" w:hAnsi="Times New Roman" w:cs="Times New Roman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составе единой формы сведений (ЕФС-1)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полугодие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ОСФР по </w:t>
      </w:r>
      <w:r>
        <w:rPr>
          <w:rStyle w:val="cat-UserDefinedgrp-40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сведения по форме ЕФС-1 был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(дата фактического предоставления отчета)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адресу: </w:t>
      </w:r>
      <w:r>
        <w:rPr>
          <w:rStyle w:val="cat-UserDefinedgrp-39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(дата предоставления расчетной ведомости по форме ЕФС-1 подтверждается распечаткой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программного комплекса «Фронт офис» (клиентская служба (на права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отдела) в г. Сургуте) обращение </w:t>
      </w:r>
      <w:r>
        <w:rPr>
          <w:rFonts w:ascii="Times New Roman" w:eastAsia="Times New Roman" w:hAnsi="Times New Roman" w:cs="Times New Roman"/>
          <w:sz w:val="28"/>
          <w:szCs w:val="28"/>
        </w:rPr>
        <w:t>ЕФС-</w:t>
      </w:r>
      <w:r>
        <w:rPr>
          <w:rFonts w:ascii="Times New Roman" w:eastAsia="Times New Roman" w:hAnsi="Times New Roman" w:cs="Times New Roman"/>
          <w:sz w:val="28"/>
          <w:szCs w:val="28"/>
        </w:rPr>
        <w:t>1-126-007437999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28.01.2026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</w:rPr>
        <w:t>что образует состав правонарушения, ответственность за которое предусмотрена ч. 2 ст. 15.33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рассмотрении дела об административном правонарушении привлекаем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>, будучи извещенн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разбирательства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(п. 6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остановления Пленума ВС РФ от 24.03.2005 г. № 5),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присутствовал, ходатайств об отложении судебного заседания не заявлял. При таких обстоятельствах и на основании ст.25.1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Созонтов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инкриминируемого административного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1270861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21.04.2026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8"/>
          <w:szCs w:val="28"/>
        </w:rPr>
        <w:t>22.04.2026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 скриншот обращени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ЕФ</w:t>
      </w:r>
      <w:r>
        <w:rPr>
          <w:rFonts w:ascii="Times New Roman" w:eastAsia="Times New Roman" w:hAnsi="Times New Roman" w:cs="Times New Roman"/>
          <w:sz w:val="28"/>
          <w:szCs w:val="28"/>
        </w:rPr>
        <w:t>С-1-</w:t>
      </w:r>
      <w:r>
        <w:rPr>
          <w:rFonts w:ascii="Times New Roman" w:eastAsia="Times New Roman" w:hAnsi="Times New Roman" w:cs="Times New Roman"/>
          <w:sz w:val="28"/>
          <w:szCs w:val="28"/>
        </w:rPr>
        <w:t>126-007437999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28.01.2026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копией выписки и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ЕГРЮЛ;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Единой формой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(ЕФС-1)»;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извещением о вызове должностного лица для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25.02.2026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копией 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внутренних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почтовых отправлений от </w:t>
      </w:r>
      <w:r>
        <w:rPr>
          <w:rFonts w:ascii="Times New Roman" w:eastAsia="Times New Roman" w:hAnsi="Times New Roman" w:cs="Times New Roman"/>
          <w:sz w:val="28"/>
          <w:szCs w:val="28"/>
        </w:rPr>
        <w:t>11.03.2026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отчетом об отслеживании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почтового </w:t>
      </w:r>
      <w:r>
        <w:rPr>
          <w:rFonts w:ascii="Times New Roman" w:eastAsia="Times New Roman" w:hAnsi="Times New Roman" w:cs="Times New Roman"/>
          <w:sz w:val="28"/>
          <w:szCs w:val="28"/>
        </w:rPr>
        <w:t>отправления.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ышеизложенные доказательства в своей совокупности относимы, допустимы, достоверны и свидетельствуют о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Созонтова И.А. </w:t>
      </w:r>
      <w:r>
        <w:rPr>
          <w:rFonts w:ascii="Times New Roman" w:eastAsia="Times New Roman" w:hAnsi="Times New Roman" w:cs="Times New Roman"/>
          <w:sz w:val="28"/>
          <w:szCs w:val="28"/>
        </w:rPr>
        <w:t>в инкриминируемом административном правонарушении.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мировой судья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15.33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нарушение установленных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Обстоятельств, смягчающих и отягчающих административную ответственность, судом не выявлено.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взыскания, соблюдая требования </w:t>
      </w:r>
      <w:hyperlink r:id="rId5" w:anchor="/document/12125267/entry/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4.1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Созонтову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в виде минимального штрафа, установленного санкцией ч. 2 </w:t>
      </w:r>
      <w:hyperlink r:id="rId5" w:anchor="/document/12125267/entry/156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ст. 15.33 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29.10, 29.11 </w:t>
      </w:r>
      <w:r>
        <w:rPr>
          <w:rFonts w:ascii="Times New Roman" w:eastAsia="Times New Roman" w:hAnsi="Times New Roman" w:cs="Times New Roman"/>
          <w:sz w:val="28"/>
          <w:szCs w:val="28"/>
        </w:rPr>
        <w:t>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Созонтова Илью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Александровича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предусмотренного ч. 2 ст. 15.33 КоАП РФ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подвергнуть административному наказанию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штрафа в размере </w:t>
      </w:r>
      <w:r>
        <w:rPr>
          <w:rStyle w:val="cat-Sumgrp-25rplc-4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10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Оплату штрафа производить по следующим реквизитам: ОСФР ПО ХМАО-ЮГРЕ, ИНН 8601002078, КПП 860101001, ОГРН 1028600517054, ОКТМО 71871000, получатель УФК по Ханты-Мансийскому автономному округу - Югре (ОСФР по ХМАО-Югре, л/с 04874Ф87010), банк получателя Операционный-кассовый центр №8 Уральского главного управления Центрального банка Российской Федерации // ОКЦ №8 Уральского ГУ Банка России, номер счета банка получателя (номер банковского счета, входящего в состав единого казначейского счета (ЕКС)): 40102810245370000007, номер казначейского счета: 03100643000000018700, БИК ТОФК 007162163, КБК 79711601230060003140. УИН 79786022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04260055</w:t>
      </w:r>
      <w:r>
        <w:rPr>
          <w:rFonts w:ascii="Times New Roman" w:eastAsia="Times New Roman" w:hAnsi="Times New Roman" w:cs="Times New Roman"/>
          <w:sz w:val="27"/>
          <w:szCs w:val="27"/>
        </w:rPr>
        <w:t>473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в течение 60 дней со дня вступления постановления в законную силу, копия квитанции предоставляется в 105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д. 9 ул. Гагарина г. Сургута.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8">
    <w:name w:val="cat-UserDefined grp-37 rplc-8"/>
    <w:basedOn w:val="DefaultParagraphFont"/>
  </w:style>
  <w:style w:type="character" w:customStyle="1" w:styleId="cat-UserDefinedgrp-38rplc-17">
    <w:name w:val="cat-UserDefined grp-38 rplc-17"/>
    <w:basedOn w:val="DefaultParagraphFont"/>
  </w:style>
  <w:style w:type="character" w:customStyle="1" w:styleId="cat-UserDefinedgrp-40rplc-22">
    <w:name w:val="cat-UserDefined grp-40 rplc-22"/>
    <w:basedOn w:val="DefaultParagraphFont"/>
  </w:style>
  <w:style w:type="character" w:customStyle="1" w:styleId="cat-UserDefinedgrp-39rplc-26">
    <w:name w:val="cat-UserDefined grp-39 rplc-26"/>
    <w:basedOn w:val="DefaultParagraphFont"/>
  </w:style>
  <w:style w:type="character" w:customStyle="1" w:styleId="cat-Sumgrp-25rplc-41">
    <w:name w:val="cat-Sum grp-25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